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Table 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Table 2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Decrease</w:t>
            </w:r>
            <w:r>
              <w:rPr>
                <w:rFonts w:ascii="Calibri" w:hAnsi="Calibri"/>
                <w:sz w:val="20"/>
              </w:rPr>
              <w:t xml:space="preserve">, N = 78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Persistently high</w:t>
            </w:r>
            <w:r>
              <w:rPr>
                <w:rFonts w:ascii="Calibri" w:hAnsi="Calibri"/>
                <w:sz w:val="20"/>
              </w:rPr>
              <w:t xml:space="preserve">, N = 314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Increase</w:t>
            </w:r>
            <w:r>
              <w:rPr>
                <w:rFonts w:ascii="Calibri" w:hAnsi="Calibri"/>
                <w:sz w:val="20"/>
              </w:rPr>
              <w:t xml:space="preserve">, N = 63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Persistently low</w:t>
            </w:r>
            <w:r>
              <w:rPr>
                <w:rFonts w:ascii="Calibri" w:hAnsi="Calibri"/>
                <w:sz w:val="20"/>
              </w:rPr>
              <w:t xml:space="preserve">, N = 68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72 (65, 79)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65 (56, 72)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73 (67, 79)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77 (70, 83)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(37%)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87 (28%)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28 (44%)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(54%)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7.0)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5.0)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4.8)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4.0 (2.0, 7.5)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reg_trombolyse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(32%)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119 (38%)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(40%)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 (31%)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reg_trombektomi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 (5.7%)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(7.4%)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35 (45%)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167 (53%)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33 (52%)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34 (50%)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(49%)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70 (23%)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 (41%)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 (57%)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Body mass index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25.1 (23.0, 29.7)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27.4 (24.6, 30.5)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26.0 (24.4, 30.3)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24.4 (21.0, 29.4)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(40%)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90 (29%)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(45%)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(8.2%)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(7.6%)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46 (60%)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139 (45%)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 (60%)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43 (63%)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(9.3%)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 (16%)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 (&lt;6.6%)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(2.6%)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 (&lt;7.9%)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 (&lt;7.5%)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45 (15%)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 (22%)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 (16%)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 (7.7%)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 (&lt;7.4%)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 (&lt;6.6%)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(2.6%)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 (&lt;8.1%)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(7.8%)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76 (60, 92)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(68, 88)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(64, 86)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68 (46, 80)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 (17%)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(9.6%)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31 (46%)</w:t>
            </w:r>
          </w:p>
        </w:tc>
      </w:tr>
      <w:tr>
        <w:trPr>
          <w:cantSplit/>
        </w:trPr>
        <w:tc>
          <w:tcPr>
            <w:gridSpan w:val="5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Median (IQR); n (%)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2024-07-30T14:01:06Z</dcterms:created>
  <dcterms:modified xsi:type="dcterms:W3CDTF">2024-07-30T14:01:06Z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