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Longterm follow-up of vascular events or death by randomised SSRI treatment after first ischemic stroke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Overall</w:t>
            </w:r>
            <w:r>
              <w:rPr>
                <w:rFonts w:ascii="Calibri" w:hAnsi="Calibri"/>
                <w:sz w:val="20"/>
              </w:rPr>
              <w:t xml:space="preserve"/>
            </w:r>
            <w:r xmlns:w="http://schemas.openxmlformats.org/wordprocessingml/2006/main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 = 642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Aktiv (Citalopram)</w:t>
            </w:r>
            <w:r>
              <w:rPr>
                <w:rFonts w:ascii="Calibri" w:hAnsi="Calibri"/>
                <w:sz w:val="20"/>
              </w:rPr>
              <w:t xml:space="preserve"/>
            </w:r>
            <w:r xmlns:w="http://schemas.openxmlformats.org/wordprocessingml/2006/main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 = 319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Placebo</w:t>
            </w:r>
            <w:r>
              <w:rPr>
                <w:rFonts w:ascii="Calibri" w:hAnsi="Calibri"/>
                <w:sz w:val="20"/>
              </w:rPr>
              <w:t xml:space="preserve"/>
            </w:r>
            <w:r xmlns:w="http://schemas.openxmlformats.org/wordprocessingml/2006/main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 = 323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132 (76, 197)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126 (78, 197)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132 (76, 195)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6 months post-stroke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135 (76, 206)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135 (65, 200)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136 (79, 210)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70 (61, 78)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70 (60, 78)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69 (61, 78)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221 (34%)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120 (38%)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101 (31%)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6.0)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6.0)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6.0)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234 (36%)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105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129 (40%)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46 (7.2%)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 (7.5%)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22 (6.8%)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217 (34%)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104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113 (35%)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203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93 (30%)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110 (35%)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60 (9.6%)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31 (9.9%)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(9.2%)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333 (52%)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166 (53%)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167 (52%)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74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 (9.6%)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44 (14%)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108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55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53 (17%)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54 (8.5%)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 (8.0%)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(9.1%)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374 (58%)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188 (59%)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186 (58%)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214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97 (30%)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117 (36%)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214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110 (34%)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104 (32%)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214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112 (35%)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102 (32%)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113 (19%)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60 (21%)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53 (18%)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260 (44%)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125 (43%)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135 (46%)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215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107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108 (36%)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Time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7.12 (4.26, 8.00)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7.12 (4.63, 8.03)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7.09 (4.08, 7.99)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Status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249 (39%)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120 (38%)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129 (40%)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rdate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2015-02-11 (2014-07-03, 2015-10-09)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2015-02-12 (2014-07-03, 2015-10-01)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2015-02-11 (2014-07-02, 2015-10-27)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enddate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2015-07-15 (2014-12-09, 2016-03-30)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2015-07-14 (2014-12-03, 2016-03-29)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2015-07-15 (2014-12-11, 2016-04-04)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Median (Q1, Q3); n (%)</w:t>
            </w:r>
          </w:p>
        </w:tc>
      </w:tr>
    </w:tbl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Trial allocation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Aktiv (Citalopram)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Placebo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0.95, 1.67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1.02, 1.06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0.40, 0.79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1.04, 1.10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0.48, 0.93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0.58, 1.91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0.72, 1.38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0.96, 1.78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0.086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0.78, 1.89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0.77, 1.38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1.57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1.06, 2.31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0.024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0.63, 1.34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0.97, 2.41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0.068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0.67, 1.48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&gt;0.9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0.71, 1.56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0.91, 2.09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medium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0.74, 1.81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0.74, 1.86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preserve">Abbreviations: CI = Confidence Interval, HR = Hazard Ratio</w:t>
            </w:r>
          </w:p>
        </w:tc>
      </w:tr>
    </w:tbl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ssri_events_files/figure-docx/unnamed-chunk-3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stratified-by-allocation"/>
    <w:p>
      <w:pPr>
        <w:pStyle w:val="Heading2"/>
      </w:pPr>
      <w:r>
        <w:t xml:space="preserve">Stratified by allocation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3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Univariate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3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Multivariate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7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Aktiv (Citalopram)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1.59, 4.89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1.31, 5.47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1.41, 4.97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1.08, 4.56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0.030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1.44, 4.76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1.18, 5.28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0.017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7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>Placebo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0.80, 2.68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0.90, 4.05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0.093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0.45, 1.83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0.55, 2.93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1.70, 4.69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1.22, 5.16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0.012</w:t>
            </w:r>
          </w:p>
        </w:tc>
      </w:tr>
      <w:tr>
        <w:trPr>
          <w:cantSplit/>
        </w:trPr>
        <w:tc>
          <w:tcPr>
            <w:gridSpan w:val="7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preserve">Abbreviations: CI = Confidence Interval, HR = Hazard Ratio</w:t>
            </w:r>
          </w:p>
        </w:tc>
      </w:tr>
    </w:tbl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Longterm follow-up of vascular events or death by randomised SSRI treatment after first ischemic stroke</dc:title>
  <dc:creator/>
  <cp:keywords/>
  <dcterms:created xsi:type="dcterms:W3CDTF">2026-03-15T20:05:12Z</dcterms:created>
  <dcterms:modified xsi:type="dcterms:W3CDTF">2026-03-15T20:05:12Z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execute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